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EB554" w14:textId="77777777" w:rsidR="006074E6" w:rsidRDefault="00291536" w:rsidP="006074E6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1"/>
          <w:szCs w:val="31"/>
        </w:rPr>
      </w:pPr>
      <w:r>
        <w:rPr>
          <w:rFonts w:ascii="Arial,Bold" w:hAnsi="Arial,Bold" w:cs="Arial,Bold"/>
          <w:b/>
          <w:bCs/>
          <w:sz w:val="31"/>
          <w:szCs w:val="31"/>
        </w:rPr>
        <w:t>B</w:t>
      </w:r>
      <w:r w:rsidR="006074E6">
        <w:rPr>
          <w:rFonts w:ascii="Arial,Bold" w:hAnsi="Arial,Bold" w:cs="Arial,Bold"/>
          <w:b/>
          <w:bCs/>
          <w:sz w:val="31"/>
          <w:szCs w:val="31"/>
        </w:rPr>
        <w:t>esondere Vertragsbedingungen</w:t>
      </w:r>
      <w:r w:rsidR="007F56AC">
        <w:rPr>
          <w:rFonts w:ascii="Arial,Bold" w:hAnsi="Arial,Bold" w:cs="Arial,Bold"/>
          <w:b/>
          <w:bCs/>
          <w:sz w:val="31"/>
          <w:szCs w:val="31"/>
        </w:rPr>
        <w:t xml:space="preserve"> Preisanpassung </w:t>
      </w:r>
    </w:p>
    <w:p w14:paraId="6DDF18A0" w14:textId="3AC5E0C8" w:rsidR="006074E6" w:rsidRDefault="003520D2" w:rsidP="006074E6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1"/>
          <w:szCs w:val="31"/>
        </w:rPr>
      </w:pPr>
      <w:r>
        <w:rPr>
          <w:rFonts w:ascii="Arial,Bold" w:hAnsi="Arial,Bold" w:cs="Arial,Bold"/>
          <w:b/>
          <w:bCs/>
          <w:sz w:val="31"/>
          <w:szCs w:val="31"/>
        </w:rPr>
        <w:t>Rechen</w:t>
      </w:r>
      <w:r w:rsidR="006074E6">
        <w:rPr>
          <w:rFonts w:ascii="Arial,Bold" w:hAnsi="Arial,Bold" w:cs="Arial,Bold"/>
          <w:b/>
          <w:bCs/>
          <w:sz w:val="31"/>
          <w:szCs w:val="31"/>
        </w:rPr>
        <w:t>gutverwertung 202</w:t>
      </w:r>
      <w:r>
        <w:rPr>
          <w:rFonts w:ascii="Arial,Bold" w:hAnsi="Arial,Bold" w:cs="Arial,Bold"/>
          <w:b/>
          <w:bCs/>
          <w:sz w:val="31"/>
          <w:szCs w:val="31"/>
        </w:rPr>
        <w:t>7</w:t>
      </w:r>
      <w:r w:rsidR="002F1378">
        <w:rPr>
          <w:rFonts w:ascii="Arial,Bold" w:hAnsi="Arial,Bold" w:cs="Arial,Bold"/>
          <w:b/>
          <w:bCs/>
          <w:sz w:val="31"/>
          <w:szCs w:val="31"/>
        </w:rPr>
        <w:t xml:space="preserve"> – 202</w:t>
      </w:r>
      <w:r>
        <w:rPr>
          <w:rFonts w:ascii="Arial,Bold" w:hAnsi="Arial,Bold" w:cs="Arial,Bold"/>
          <w:b/>
          <w:bCs/>
          <w:sz w:val="31"/>
          <w:szCs w:val="31"/>
        </w:rPr>
        <w:t>9</w:t>
      </w:r>
    </w:p>
    <w:p w14:paraId="22C0AC69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1"/>
          <w:szCs w:val="31"/>
        </w:rPr>
      </w:pPr>
    </w:p>
    <w:p w14:paraId="54A2FC67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3"/>
          <w:szCs w:val="23"/>
        </w:rPr>
      </w:pPr>
      <w:r>
        <w:rPr>
          <w:rFonts w:ascii="Arial,Bold" w:hAnsi="Arial,Bold" w:cs="Arial,Bold"/>
          <w:b/>
          <w:bCs/>
          <w:sz w:val="23"/>
          <w:szCs w:val="23"/>
        </w:rPr>
        <w:t>Vertragslaufzeit, Ausführungsfrist</w:t>
      </w:r>
    </w:p>
    <w:p w14:paraId="0BB9E778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14:paraId="75F19738" w14:textId="29480B36" w:rsidR="00AF570A" w:rsidRDefault="006074E6" w:rsidP="00AF570A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Die Leistungen für Verwertung des </w:t>
      </w:r>
      <w:r w:rsidR="003520D2">
        <w:rPr>
          <w:sz w:val="23"/>
          <w:szCs w:val="23"/>
        </w:rPr>
        <w:t>Rechen</w:t>
      </w:r>
      <w:r>
        <w:rPr>
          <w:sz w:val="23"/>
          <w:szCs w:val="23"/>
        </w:rPr>
        <w:t>gutes sind im Zeitraum vom 01.01.202</w:t>
      </w:r>
      <w:r w:rsidR="003520D2">
        <w:rPr>
          <w:sz w:val="23"/>
          <w:szCs w:val="23"/>
        </w:rPr>
        <w:t>7</w:t>
      </w:r>
      <w:r>
        <w:rPr>
          <w:sz w:val="23"/>
          <w:szCs w:val="23"/>
        </w:rPr>
        <w:t xml:space="preserve"> bis zum 31.12.202</w:t>
      </w:r>
      <w:r w:rsidR="003520D2">
        <w:rPr>
          <w:sz w:val="23"/>
          <w:szCs w:val="23"/>
        </w:rPr>
        <w:t>9</w:t>
      </w:r>
      <w:r>
        <w:rPr>
          <w:sz w:val="23"/>
          <w:szCs w:val="23"/>
        </w:rPr>
        <w:t xml:space="preserve"> zu erbringen. Die Vertragslaufzeit beträgt somit </w:t>
      </w:r>
      <w:r w:rsidR="004338E7">
        <w:rPr>
          <w:sz w:val="23"/>
          <w:szCs w:val="23"/>
        </w:rPr>
        <w:t>3</w:t>
      </w:r>
      <w:r>
        <w:rPr>
          <w:sz w:val="23"/>
          <w:szCs w:val="23"/>
        </w:rPr>
        <w:t xml:space="preserve"> Jahre</w:t>
      </w:r>
      <w:r w:rsidR="00AF570A">
        <w:rPr>
          <w:sz w:val="23"/>
          <w:szCs w:val="23"/>
        </w:rPr>
        <w:t xml:space="preserve">. Aufgrund der schwer zu kalkulierbaren Kosten für Betriebsstoffe (Diesel) </w:t>
      </w:r>
      <w:r w:rsidR="00AF422C">
        <w:rPr>
          <w:sz w:val="23"/>
          <w:szCs w:val="23"/>
        </w:rPr>
        <w:t xml:space="preserve">erfolgt </w:t>
      </w:r>
      <w:r w:rsidR="00AF570A">
        <w:rPr>
          <w:sz w:val="23"/>
          <w:szCs w:val="23"/>
        </w:rPr>
        <w:t>eine Preisanpassung</w:t>
      </w:r>
      <w:r w:rsidR="00AF422C">
        <w:rPr>
          <w:sz w:val="23"/>
          <w:szCs w:val="23"/>
        </w:rPr>
        <w:t xml:space="preserve"> auf Grundlage des Verbraucherpreisindexes zu</w:t>
      </w:r>
      <w:r w:rsidR="00894B0C">
        <w:rPr>
          <w:sz w:val="23"/>
          <w:szCs w:val="23"/>
        </w:rPr>
        <w:t>m</w:t>
      </w:r>
      <w:r w:rsidR="00AF422C">
        <w:rPr>
          <w:sz w:val="23"/>
          <w:szCs w:val="23"/>
        </w:rPr>
        <w:t xml:space="preserve"> Ende der Jahre 202</w:t>
      </w:r>
      <w:r w:rsidR="003520D2">
        <w:rPr>
          <w:sz w:val="23"/>
          <w:szCs w:val="23"/>
        </w:rPr>
        <w:t>7</w:t>
      </w:r>
      <w:r w:rsidR="00AF422C">
        <w:rPr>
          <w:sz w:val="23"/>
          <w:szCs w:val="23"/>
        </w:rPr>
        <w:t xml:space="preserve"> und 202</w:t>
      </w:r>
      <w:r w:rsidR="003520D2">
        <w:rPr>
          <w:sz w:val="23"/>
          <w:szCs w:val="23"/>
        </w:rPr>
        <w:t>8</w:t>
      </w:r>
      <w:r w:rsidR="00AF422C">
        <w:rPr>
          <w:sz w:val="23"/>
          <w:szCs w:val="23"/>
        </w:rPr>
        <w:t>. Die angep</w:t>
      </w:r>
      <w:r w:rsidR="00FF4E50">
        <w:rPr>
          <w:sz w:val="23"/>
          <w:szCs w:val="23"/>
        </w:rPr>
        <w:t>assten Preise gelten für das jeweilige Folgejahr</w:t>
      </w:r>
      <w:r w:rsidR="00AF422C">
        <w:rPr>
          <w:sz w:val="23"/>
          <w:szCs w:val="23"/>
        </w:rPr>
        <w:t xml:space="preserve">. </w:t>
      </w:r>
    </w:p>
    <w:p w14:paraId="50433B20" w14:textId="77777777" w:rsidR="00AF422C" w:rsidRDefault="00AF422C" w:rsidP="006074E6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sz w:val="23"/>
          <w:szCs w:val="23"/>
        </w:rPr>
      </w:pPr>
    </w:p>
    <w:p w14:paraId="3E401729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sz w:val="23"/>
          <w:szCs w:val="23"/>
        </w:rPr>
      </w:pPr>
      <w:r>
        <w:rPr>
          <w:rFonts w:ascii="Arial,Bold" w:hAnsi="Arial,Bold" w:cs="Arial,Bold"/>
          <w:b/>
          <w:bCs/>
          <w:sz w:val="23"/>
          <w:szCs w:val="23"/>
        </w:rPr>
        <w:t>Rechnungen, Preisanpassung</w:t>
      </w:r>
    </w:p>
    <w:p w14:paraId="3BC5663F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Abrechnungsbasis ist </w:t>
      </w:r>
      <w:r w:rsidR="002F1378">
        <w:rPr>
          <w:sz w:val="23"/>
          <w:szCs w:val="23"/>
        </w:rPr>
        <w:t>das Gewicht, die</w:t>
      </w:r>
      <w:r w:rsidR="009B27AB">
        <w:rPr>
          <w:sz w:val="23"/>
          <w:szCs w:val="23"/>
        </w:rPr>
        <w:t xml:space="preserve"> von der Hauptkläranlage </w:t>
      </w:r>
      <w:r>
        <w:rPr>
          <w:sz w:val="23"/>
          <w:szCs w:val="23"/>
        </w:rPr>
        <w:t>übernommene, auf de</w:t>
      </w:r>
      <w:r w:rsidR="00274105">
        <w:rPr>
          <w:sz w:val="23"/>
          <w:szCs w:val="23"/>
        </w:rPr>
        <w:t>r</w:t>
      </w:r>
      <w:r>
        <w:rPr>
          <w:sz w:val="23"/>
          <w:szCs w:val="23"/>
        </w:rPr>
        <w:t xml:space="preserve"> </w:t>
      </w:r>
      <w:r w:rsidR="00C223F2">
        <w:rPr>
          <w:sz w:val="23"/>
          <w:szCs w:val="23"/>
        </w:rPr>
        <w:t xml:space="preserve">Hauptkläranlage </w:t>
      </w:r>
      <w:r>
        <w:rPr>
          <w:sz w:val="23"/>
          <w:szCs w:val="23"/>
        </w:rPr>
        <w:t xml:space="preserve">verwogene und abtransportierte </w:t>
      </w:r>
      <w:r w:rsidR="009B27AB">
        <w:rPr>
          <w:sz w:val="23"/>
          <w:szCs w:val="23"/>
        </w:rPr>
        <w:t>Sandfang</w:t>
      </w:r>
      <w:r w:rsidR="00C223F2">
        <w:rPr>
          <w:sz w:val="23"/>
          <w:szCs w:val="23"/>
        </w:rPr>
        <w:t>menge</w:t>
      </w:r>
      <w:r>
        <w:rPr>
          <w:sz w:val="23"/>
          <w:szCs w:val="23"/>
        </w:rPr>
        <w:t>.</w:t>
      </w:r>
    </w:p>
    <w:p w14:paraId="1EF05D60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Die Abrechnung erfolgt monatlich, wenn Leistungen zur Entsorgung vollständig erbracht</w:t>
      </w:r>
    </w:p>
    <w:p w14:paraId="063AE13A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wurden. Dies ist mit Rechnungsstellung durch Wiegenoten, Lieferscheine und</w:t>
      </w:r>
      <w:r w:rsidR="00C223F2">
        <w:rPr>
          <w:sz w:val="23"/>
          <w:szCs w:val="23"/>
        </w:rPr>
        <w:t xml:space="preserve"> </w:t>
      </w:r>
      <w:r>
        <w:rPr>
          <w:sz w:val="23"/>
          <w:szCs w:val="23"/>
        </w:rPr>
        <w:t>Übernahme- bzw. Begleitscheine zu dokumentieren. Die Zahlung an den AN erfolgt nur</w:t>
      </w:r>
    </w:p>
    <w:p w14:paraId="1BDF2E23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auf nachgewiesene und akzeptierte Leistung.</w:t>
      </w:r>
    </w:p>
    <w:p w14:paraId="5BF9B3CE" w14:textId="77777777" w:rsidR="00C223F2" w:rsidRDefault="00C223F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1573BD6E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Für die vom Auftragnehmer zu erbringende Leistung gelten die angebotenen Preise bis</w:t>
      </w:r>
    </w:p>
    <w:p w14:paraId="1436E567" w14:textId="2E7AD240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zum 31.12.202</w:t>
      </w:r>
      <w:r w:rsidR="003520D2">
        <w:rPr>
          <w:sz w:val="23"/>
          <w:szCs w:val="23"/>
        </w:rPr>
        <w:t>7</w:t>
      </w:r>
      <w:r>
        <w:rPr>
          <w:sz w:val="23"/>
          <w:szCs w:val="23"/>
        </w:rPr>
        <w:t>. Zum 01.01.</w:t>
      </w:r>
      <w:r w:rsidR="00C223F2">
        <w:rPr>
          <w:sz w:val="23"/>
          <w:szCs w:val="23"/>
        </w:rPr>
        <w:t>202</w:t>
      </w:r>
      <w:r w:rsidR="003520D2">
        <w:rPr>
          <w:sz w:val="23"/>
          <w:szCs w:val="23"/>
        </w:rPr>
        <w:t>8</w:t>
      </w:r>
      <w:r w:rsidR="00C223F2">
        <w:rPr>
          <w:sz w:val="23"/>
          <w:szCs w:val="23"/>
        </w:rPr>
        <w:t xml:space="preserve"> und 01.01.202</w:t>
      </w:r>
      <w:r w:rsidR="003520D2">
        <w:rPr>
          <w:sz w:val="23"/>
          <w:szCs w:val="23"/>
        </w:rPr>
        <w:t>9</w:t>
      </w:r>
      <w:r>
        <w:rPr>
          <w:sz w:val="23"/>
          <w:szCs w:val="23"/>
        </w:rPr>
        <w:t xml:space="preserve"> findet</w:t>
      </w:r>
      <w:r w:rsidR="00C223F2">
        <w:rPr>
          <w:sz w:val="23"/>
          <w:szCs w:val="23"/>
        </w:rPr>
        <w:t xml:space="preserve"> </w:t>
      </w:r>
      <w:r>
        <w:rPr>
          <w:sz w:val="23"/>
          <w:szCs w:val="23"/>
        </w:rPr>
        <w:t>eine Preisangleichung statt.</w:t>
      </w:r>
      <w:r w:rsidR="0027410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Grundlage </w:t>
      </w:r>
      <w:r w:rsidR="00274105">
        <w:rPr>
          <w:sz w:val="23"/>
          <w:szCs w:val="23"/>
        </w:rPr>
        <w:t xml:space="preserve">für die Preisanpassung </w:t>
      </w:r>
      <w:r>
        <w:rPr>
          <w:sz w:val="23"/>
          <w:szCs w:val="23"/>
        </w:rPr>
        <w:t>ist der Preisindex für die</w:t>
      </w:r>
      <w:r w:rsidR="00C223F2">
        <w:rPr>
          <w:sz w:val="23"/>
          <w:szCs w:val="23"/>
        </w:rPr>
        <w:t xml:space="preserve"> </w:t>
      </w:r>
      <w:r>
        <w:rPr>
          <w:sz w:val="23"/>
          <w:szCs w:val="23"/>
        </w:rPr>
        <w:t>Lebenshaltungskosten (Verbrauchspreisindex) des Monats Oktober des jeweiligen</w:t>
      </w:r>
      <w:r w:rsidR="00C223F2">
        <w:rPr>
          <w:sz w:val="23"/>
          <w:szCs w:val="23"/>
        </w:rPr>
        <w:t xml:space="preserve"> </w:t>
      </w:r>
      <w:r>
        <w:rPr>
          <w:sz w:val="23"/>
          <w:szCs w:val="23"/>
        </w:rPr>
        <w:t>Vorjahres. Der Verbrauchspreisindex wird ermittelt vom „Statistischen Bundesamt“ in</w:t>
      </w:r>
      <w:r w:rsidR="00C223F2">
        <w:rPr>
          <w:sz w:val="23"/>
          <w:szCs w:val="23"/>
        </w:rPr>
        <w:t xml:space="preserve"> </w:t>
      </w:r>
      <w:r>
        <w:rPr>
          <w:sz w:val="23"/>
          <w:szCs w:val="23"/>
        </w:rPr>
        <w:t>Wiesbaden.</w:t>
      </w:r>
    </w:p>
    <w:p w14:paraId="190B5BFD" w14:textId="77777777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63D4BBE5" w14:textId="77777777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Damit ergeben sich folgende Abrechnungspreis:</w:t>
      </w:r>
    </w:p>
    <w:p w14:paraId="733928DD" w14:textId="77777777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72E19CF8" w14:textId="5E99148A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Zeitraum 01.01.202</w:t>
      </w:r>
      <w:r w:rsidR="003520D2">
        <w:rPr>
          <w:sz w:val="23"/>
          <w:szCs w:val="23"/>
        </w:rPr>
        <w:t>7</w:t>
      </w:r>
      <w:r w:rsidR="002F1378">
        <w:rPr>
          <w:sz w:val="23"/>
          <w:szCs w:val="23"/>
        </w:rPr>
        <w:t xml:space="preserve"> – 31.12.202</w:t>
      </w:r>
      <w:r w:rsidR="003520D2">
        <w:rPr>
          <w:sz w:val="23"/>
          <w:szCs w:val="23"/>
        </w:rPr>
        <w:t>7</w:t>
      </w:r>
    </w:p>
    <w:p w14:paraId="544FCB81" w14:textId="77777777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Angebotspreis</w:t>
      </w:r>
    </w:p>
    <w:p w14:paraId="143F05FB" w14:textId="77777777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50D53A29" w14:textId="0CCFA4D5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Zeittraum 01.01.202</w:t>
      </w:r>
      <w:r w:rsidR="003520D2">
        <w:rPr>
          <w:sz w:val="23"/>
          <w:szCs w:val="23"/>
        </w:rPr>
        <w:t>8</w:t>
      </w:r>
      <w:r w:rsidR="002F1378">
        <w:rPr>
          <w:sz w:val="23"/>
          <w:szCs w:val="23"/>
        </w:rPr>
        <w:t xml:space="preserve"> – 31.12.202</w:t>
      </w:r>
      <w:r w:rsidR="003520D2">
        <w:rPr>
          <w:sz w:val="23"/>
          <w:szCs w:val="23"/>
        </w:rPr>
        <w:t>8</w:t>
      </w:r>
    </w:p>
    <w:p w14:paraId="1F2517C7" w14:textId="002C6E79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Neuer Preis </w:t>
      </w:r>
      <w:r w:rsidR="0001103E">
        <w:rPr>
          <w:sz w:val="23"/>
          <w:szCs w:val="23"/>
        </w:rPr>
        <w:t>202</w:t>
      </w:r>
      <w:r w:rsidR="003520D2">
        <w:rPr>
          <w:sz w:val="23"/>
          <w:szCs w:val="23"/>
        </w:rPr>
        <w:t>8</w:t>
      </w:r>
      <w:r w:rsidR="0001103E">
        <w:rPr>
          <w:sz w:val="23"/>
          <w:szCs w:val="23"/>
        </w:rPr>
        <w:t xml:space="preserve"> </w:t>
      </w:r>
      <w:r>
        <w:rPr>
          <w:sz w:val="23"/>
          <w:szCs w:val="23"/>
        </w:rPr>
        <w:t>= (</w:t>
      </w:r>
      <w:r w:rsidR="005A479C">
        <w:rPr>
          <w:sz w:val="23"/>
          <w:szCs w:val="23"/>
        </w:rPr>
        <w:t xml:space="preserve">Angebotspreis </w:t>
      </w:r>
      <w:r w:rsidR="0001103E">
        <w:rPr>
          <w:sz w:val="23"/>
          <w:szCs w:val="23"/>
        </w:rPr>
        <w:t xml:space="preserve">* </w:t>
      </w:r>
      <w:r>
        <w:rPr>
          <w:sz w:val="23"/>
          <w:szCs w:val="23"/>
        </w:rPr>
        <w:t>Index</w:t>
      </w:r>
      <w:r w:rsidR="0001103E">
        <w:rPr>
          <w:sz w:val="23"/>
          <w:szCs w:val="23"/>
        </w:rPr>
        <w:t xml:space="preserve"> 202</w:t>
      </w:r>
      <w:r w:rsidR="003520D2">
        <w:rPr>
          <w:sz w:val="23"/>
          <w:szCs w:val="23"/>
        </w:rPr>
        <w:t>7</w:t>
      </w:r>
      <w:r w:rsidR="0001103E">
        <w:rPr>
          <w:sz w:val="23"/>
          <w:szCs w:val="23"/>
        </w:rPr>
        <w:t>) / I</w:t>
      </w:r>
      <w:r>
        <w:rPr>
          <w:sz w:val="23"/>
          <w:szCs w:val="23"/>
        </w:rPr>
        <w:t>ndex</w:t>
      </w:r>
      <w:r w:rsidR="00F77803">
        <w:rPr>
          <w:sz w:val="23"/>
          <w:szCs w:val="23"/>
        </w:rPr>
        <w:t xml:space="preserve"> 202</w:t>
      </w:r>
      <w:r w:rsidR="003520D2">
        <w:rPr>
          <w:sz w:val="23"/>
          <w:szCs w:val="23"/>
        </w:rPr>
        <w:t>6</w:t>
      </w:r>
    </w:p>
    <w:p w14:paraId="6D0E01CF" w14:textId="77777777" w:rsidR="00532432" w:rsidRDefault="0053243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4D685E34" w14:textId="77777777" w:rsidR="00D26A42" w:rsidRDefault="00D26A4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37F2E268" w14:textId="5B1E7C6A" w:rsidR="005A479C" w:rsidRDefault="005A479C" w:rsidP="005A479C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Zeittraum 01.01.202</w:t>
      </w:r>
      <w:r w:rsidR="003520D2">
        <w:rPr>
          <w:sz w:val="23"/>
          <w:szCs w:val="23"/>
        </w:rPr>
        <w:t>9</w:t>
      </w:r>
      <w:r>
        <w:rPr>
          <w:sz w:val="23"/>
          <w:szCs w:val="23"/>
        </w:rPr>
        <w:t xml:space="preserve"> – 31.12.202</w:t>
      </w:r>
      <w:r w:rsidR="003520D2">
        <w:rPr>
          <w:sz w:val="23"/>
          <w:szCs w:val="23"/>
        </w:rPr>
        <w:t>9</w:t>
      </w:r>
    </w:p>
    <w:p w14:paraId="7BE490BC" w14:textId="4BB79BF6" w:rsidR="005A479C" w:rsidRDefault="005A479C" w:rsidP="005A479C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Neuer Preis</w:t>
      </w:r>
      <w:r w:rsidR="0001103E">
        <w:rPr>
          <w:sz w:val="23"/>
          <w:szCs w:val="23"/>
        </w:rPr>
        <w:t xml:space="preserve"> 202</w:t>
      </w:r>
      <w:r w:rsidR="003520D2">
        <w:rPr>
          <w:sz w:val="23"/>
          <w:szCs w:val="23"/>
        </w:rPr>
        <w:t>9</w:t>
      </w:r>
      <w:r w:rsidR="001006F0">
        <w:rPr>
          <w:sz w:val="23"/>
          <w:szCs w:val="23"/>
        </w:rPr>
        <w:t xml:space="preserve"> = (Angebotspreis </w:t>
      </w:r>
      <w:r w:rsidR="0001103E">
        <w:rPr>
          <w:sz w:val="23"/>
          <w:szCs w:val="23"/>
        </w:rPr>
        <w:t xml:space="preserve">* </w:t>
      </w:r>
      <w:r>
        <w:rPr>
          <w:sz w:val="23"/>
          <w:szCs w:val="23"/>
        </w:rPr>
        <w:t>Index</w:t>
      </w:r>
      <w:r w:rsidR="0001103E">
        <w:rPr>
          <w:sz w:val="23"/>
          <w:szCs w:val="23"/>
        </w:rPr>
        <w:t xml:space="preserve"> 202</w:t>
      </w:r>
      <w:r w:rsidR="003520D2">
        <w:rPr>
          <w:sz w:val="23"/>
          <w:szCs w:val="23"/>
        </w:rPr>
        <w:t>8</w:t>
      </w:r>
      <w:r>
        <w:rPr>
          <w:sz w:val="23"/>
          <w:szCs w:val="23"/>
        </w:rPr>
        <w:t xml:space="preserve">) / </w:t>
      </w:r>
      <w:r w:rsidR="0001103E">
        <w:rPr>
          <w:sz w:val="23"/>
          <w:szCs w:val="23"/>
        </w:rPr>
        <w:t>I</w:t>
      </w:r>
      <w:r>
        <w:rPr>
          <w:sz w:val="23"/>
          <w:szCs w:val="23"/>
        </w:rPr>
        <w:t>ndex</w:t>
      </w:r>
      <w:r w:rsidR="00F77803">
        <w:rPr>
          <w:sz w:val="23"/>
          <w:szCs w:val="23"/>
        </w:rPr>
        <w:t xml:space="preserve"> 202</w:t>
      </w:r>
      <w:r w:rsidR="003520D2">
        <w:rPr>
          <w:sz w:val="23"/>
          <w:szCs w:val="23"/>
        </w:rPr>
        <w:t>6</w:t>
      </w:r>
    </w:p>
    <w:p w14:paraId="0A917E27" w14:textId="77777777" w:rsidR="005A479C" w:rsidRDefault="005A479C" w:rsidP="005A479C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0AA14968" w14:textId="77777777" w:rsidR="00532432" w:rsidRDefault="0053243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6889C6D6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Für nicht ordnungsgemäß erbrachte Leistungen erfolgt keine Zahlung vom AG an den</w:t>
      </w:r>
    </w:p>
    <w:p w14:paraId="089DF875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AN.</w:t>
      </w:r>
    </w:p>
    <w:p w14:paraId="2F514585" w14:textId="77777777" w:rsidR="008D019E" w:rsidRDefault="008D019E" w:rsidP="006074E6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sz w:val="23"/>
          <w:szCs w:val="23"/>
        </w:rPr>
      </w:pPr>
    </w:p>
    <w:p w14:paraId="5BE4CED0" w14:textId="77777777" w:rsidR="008D019E" w:rsidRDefault="008D019E" w:rsidP="006074E6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sz w:val="23"/>
          <w:szCs w:val="23"/>
        </w:rPr>
      </w:pPr>
    </w:p>
    <w:p w14:paraId="73DEF70C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sz w:val="23"/>
          <w:szCs w:val="23"/>
        </w:rPr>
      </w:pPr>
      <w:r>
        <w:rPr>
          <w:rFonts w:ascii="Arial,Bold" w:hAnsi="Arial,Bold" w:cs="Arial,Bold"/>
          <w:b/>
          <w:bCs/>
          <w:sz w:val="23"/>
          <w:szCs w:val="23"/>
        </w:rPr>
        <w:t>Mengenänderungen</w:t>
      </w:r>
    </w:p>
    <w:p w14:paraId="4BB8805E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Die Massenansätze des Leistungsverzeichnisses basieren auf den bisher angefallenen</w:t>
      </w:r>
    </w:p>
    <w:p w14:paraId="00217D7B" w14:textId="61697877" w:rsidR="006074E6" w:rsidRDefault="003520D2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M</w:t>
      </w:r>
      <w:r w:rsidR="006074E6">
        <w:rPr>
          <w:sz w:val="23"/>
          <w:szCs w:val="23"/>
        </w:rPr>
        <w:t>engen.</w:t>
      </w:r>
    </w:p>
    <w:p w14:paraId="1FD7774E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Weicht die ausgeführte Menge der unter einem Einheitspreis erfassten Leistung oder</w:t>
      </w:r>
    </w:p>
    <w:p w14:paraId="2808B7D7" w14:textId="77777777" w:rsidR="006074E6" w:rsidRDefault="006074E6" w:rsidP="006074E6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Teilleistung um nicht mehr als 10 v. H. von dem im Vertrag vorgesehenen Umfang ab, so</w:t>
      </w:r>
    </w:p>
    <w:p w14:paraId="7181866C" w14:textId="263F5FDF" w:rsidR="00E02B74" w:rsidRDefault="006074E6" w:rsidP="006074E6">
      <w:pPr>
        <w:jc w:val="both"/>
      </w:pPr>
      <w:r>
        <w:rPr>
          <w:sz w:val="23"/>
          <w:szCs w:val="23"/>
        </w:rPr>
        <w:t>gilt der vertragliche Einheitspreis</w:t>
      </w:r>
      <w:r w:rsidR="003520D2">
        <w:rPr>
          <w:sz w:val="23"/>
          <w:szCs w:val="23"/>
        </w:rPr>
        <w:t>.</w:t>
      </w:r>
    </w:p>
    <w:sectPr w:rsidR="00E02B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828"/>
    <w:rsid w:val="0001103E"/>
    <w:rsid w:val="000F2FC3"/>
    <w:rsid w:val="001006F0"/>
    <w:rsid w:val="0022039B"/>
    <w:rsid w:val="00274105"/>
    <w:rsid w:val="0028448A"/>
    <w:rsid w:val="00291536"/>
    <w:rsid w:val="002F09F0"/>
    <w:rsid w:val="002F1378"/>
    <w:rsid w:val="003520D2"/>
    <w:rsid w:val="00390271"/>
    <w:rsid w:val="003B2828"/>
    <w:rsid w:val="004338E7"/>
    <w:rsid w:val="00522947"/>
    <w:rsid w:val="00532432"/>
    <w:rsid w:val="00533A13"/>
    <w:rsid w:val="005A479C"/>
    <w:rsid w:val="006074E6"/>
    <w:rsid w:val="00636E1F"/>
    <w:rsid w:val="00641BEE"/>
    <w:rsid w:val="007F56AC"/>
    <w:rsid w:val="007F7FAD"/>
    <w:rsid w:val="00894B0C"/>
    <w:rsid w:val="008A4AC8"/>
    <w:rsid w:val="008D019E"/>
    <w:rsid w:val="009B27AB"/>
    <w:rsid w:val="009C246B"/>
    <w:rsid w:val="00A51BBE"/>
    <w:rsid w:val="00AF422C"/>
    <w:rsid w:val="00AF570A"/>
    <w:rsid w:val="00B670EA"/>
    <w:rsid w:val="00C223F2"/>
    <w:rsid w:val="00C23EEF"/>
    <w:rsid w:val="00D26A42"/>
    <w:rsid w:val="00E02B74"/>
    <w:rsid w:val="00E2549B"/>
    <w:rsid w:val="00EF0529"/>
    <w:rsid w:val="00F77803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AA8F"/>
  <w15:chartTrackingRefBased/>
  <w15:docId w15:val="{95E9F7CC-C94D-46E8-9D5A-514DEAFD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F2FC3"/>
    <w:pPr>
      <w:keepNext/>
      <w:keepLines/>
      <w:spacing w:before="480" w:after="0"/>
      <w:outlineLvl w:val="0"/>
    </w:pPr>
    <w:rPr>
      <w:rFonts w:eastAsiaTheme="majorEastAsia"/>
      <w:b/>
      <w:bCs/>
      <w:color w:val="00435A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F2FC3"/>
    <w:pPr>
      <w:keepNext/>
      <w:keepLines/>
      <w:spacing w:before="200" w:after="0"/>
      <w:outlineLvl w:val="1"/>
    </w:pPr>
    <w:rPr>
      <w:rFonts w:eastAsiaTheme="majorEastAsia"/>
      <w:b/>
      <w:bCs/>
      <w:color w:val="005B79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F2FC3"/>
    <w:pPr>
      <w:keepNext/>
      <w:keepLines/>
      <w:spacing w:before="200" w:after="0"/>
      <w:outlineLvl w:val="2"/>
    </w:pPr>
    <w:rPr>
      <w:rFonts w:eastAsiaTheme="majorEastAsia"/>
      <w:b/>
      <w:bCs/>
      <w:color w:val="005B79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2FC3"/>
    <w:pPr>
      <w:keepNext/>
      <w:keepLines/>
      <w:spacing w:before="200" w:after="0"/>
      <w:outlineLvl w:val="3"/>
    </w:pPr>
    <w:rPr>
      <w:rFonts w:eastAsiaTheme="majorEastAsia"/>
      <w:b/>
      <w:bCs/>
      <w:i/>
      <w:iCs/>
      <w:color w:val="005B79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F2FC3"/>
    <w:pPr>
      <w:keepNext/>
      <w:keepLines/>
      <w:spacing w:before="200" w:after="0"/>
      <w:outlineLvl w:val="4"/>
    </w:pPr>
    <w:rPr>
      <w:rFonts w:eastAsiaTheme="majorEastAsia"/>
      <w:color w:val="002C3C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F2FC3"/>
    <w:pPr>
      <w:keepNext/>
      <w:keepLines/>
      <w:spacing w:before="200" w:after="0"/>
      <w:outlineLvl w:val="5"/>
    </w:pPr>
    <w:rPr>
      <w:rFonts w:eastAsiaTheme="majorEastAsia"/>
      <w:i/>
      <w:iCs/>
      <w:color w:val="002C3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F2FC3"/>
    <w:pPr>
      <w:keepNext/>
      <w:keepLines/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F2FC3"/>
    <w:pPr>
      <w:keepNext/>
      <w:keepLines/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F2FC3"/>
    <w:pPr>
      <w:keepNext/>
      <w:keepLines/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2FC3"/>
    <w:rPr>
      <w:rFonts w:ascii="Arial" w:eastAsiaTheme="majorEastAsia" w:hAnsi="Arial" w:cs="Arial"/>
      <w:b/>
      <w:bCs/>
      <w:color w:val="00435A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F2FC3"/>
    <w:rPr>
      <w:rFonts w:ascii="Arial" w:eastAsiaTheme="majorEastAsia" w:hAnsi="Arial" w:cs="Arial"/>
      <w:b/>
      <w:bCs/>
      <w:color w:val="005B79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F2FC3"/>
    <w:rPr>
      <w:rFonts w:ascii="Arial" w:eastAsiaTheme="majorEastAsia" w:hAnsi="Arial" w:cs="Arial"/>
      <w:b/>
      <w:bCs/>
      <w:color w:val="005B79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2FC3"/>
    <w:rPr>
      <w:rFonts w:ascii="Arial" w:eastAsiaTheme="majorEastAsia" w:hAnsi="Arial" w:cs="Arial"/>
      <w:b/>
      <w:bCs/>
      <w:i/>
      <w:iCs/>
      <w:color w:val="005B79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F2FC3"/>
    <w:rPr>
      <w:rFonts w:ascii="Arial" w:eastAsiaTheme="majorEastAsia" w:hAnsi="Arial" w:cs="Arial"/>
      <w:color w:val="002C3C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F2FC3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F2FC3"/>
    <w:rPr>
      <w:rFonts w:ascii="Arial" w:eastAsiaTheme="majorEastAsia" w:hAnsi="Arial" w:cs="Arial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F2FC3"/>
    <w:rPr>
      <w:rFonts w:ascii="Arial" w:eastAsiaTheme="majorEastAsia" w:hAnsi="Arial" w:cs="Arial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F2FC3"/>
    <w:rPr>
      <w:rFonts w:ascii="Arial" w:eastAsiaTheme="majorEastAsia" w:hAnsi="Arial" w:cs="Arial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0F2FC3"/>
    <w:pPr>
      <w:pBdr>
        <w:bottom w:val="single" w:sz="8" w:space="4" w:color="005B79" w:themeColor="accent1"/>
      </w:pBdr>
      <w:spacing w:after="300" w:line="240" w:lineRule="auto"/>
      <w:contextualSpacing/>
    </w:pPr>
    <w:rPr>
      <w:rFonts w:eastAsiaTheme="majorEastAsia"/>
      <w:color w:val="323E4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0F2FC3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F2FC3"/>
    <w:pPr>
      <w:numPr>
        <w:ilvl w:val="1"/>
      </w:numPr>
    </w:pPr>
    <w:rPr>
      <w:rFonts w:eastAsiaTheme="majorEastAsia"/>
      <w:i/>
      <w:iCs/>
      <w:color w:val="005B7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F2FC3"/>
    <w:rPr>
      <w:rFonts w:ascii="Arial" w:eastAsiaTheme="majorEastAsia" w:hAnsi="Arial" w:cs="Arial"/>
      <w:i/>
      <w:iCs/>
      <w:color w:val="005B79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0F2FC3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0F2FC3"/>
    <w:rPr>
      <w:rFonts w:ascii="Arial" w:hAnsi="Arial" w:cs="Arial"/>
      <w:b/>
      <w:bCs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F2FC3"/>
    <w:pPr>
      <w:pBdr>
        <w:bottom w:val="single" w:sz="4" w:space="4" w:color="005B79" w:themeColor="accent1"/>
      </w:pBdr>
      <w:spacing w:before="200" w:after="280"/>
      <w:ind w:left="936" w:right="936"/>
    </w:pPr>
    <w:rPr>
      <w:b/>
      <w:bCs/>
      <w:i/>
      <w:iCs/>
      <w:color w:val="005B79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F2FC3"/>
    <w:rPr>
      <w:rFonts w:ascii="Arial" w:hAnsi="Arial" w:cs="Arial"/>
      <w:b/>
      <w:bCs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0F2FC3"/>
    <w:rPr>
      <w:rFonts w:ascii="Arial" w:hAnsi="Arial" w:cs="Arial"/>
      <w:b/>
      <w:bCs/>
      <w:smallCaps/>
      <w:color w:val="AAB315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0F2FC3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0F2FC3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0F2FC3"/>
    <w:rPr>
      <w:rFonts w:ascii="Arial" w:hAnsi="Arial" w:cs="Arial"/>
      <w:i/>
      <w:iCs/>
      <w:color w:val="000000" w:themeColor="text1"/>
    </w:rPr>
  </w:style>
  <w:style w:type="paragraph" w:styleId="NurText">
    <w:name w:val="Plain Text"/>
    <w:basedOn w:val="Standard"/>
    <w:link w:val="NurTextZchn"/>
    <w:uiPriority w:val="99"/>
    <w:semiHidden/>
    <w:unhideWhenUsed/>
    <w:rsid w:val="000F2FC3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F2FC3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0F2FC3"/>
    <w:pPr>
      <w:ind w:left="708"/>
    </w:pPr>
  </w:style>
  <w:style w:type="paragraph" w:styleId="KeinLeerraum">
    <w:name w:val="No Spacing"/>
    <w:uiPriority w:val="1"/>
    <w:qFormat/>
    <w:rsid w:val="000F2FC3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adtMuensterCD">
  <a:themeElements>
    <a:clrScheme name="Stadt Münster C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C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Muenster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Kiefer</dc:creator>
  <cp:keywords/>
  <dc:description/>
  <cp:lastModifiedBy>Michael Hessel</cp:lastModifiedBy>
  <cp:revision>5</cp:revision>
  <dcterms:created xsi:type="dcterms:W3CDTF">2025-09-09T14:33:00Z</dcterms:created>
  <dcterms:modified xsi:type="dcterms:W3CDTF">2026-05-28T09:31:00Z</dcterms:modified>
</cp:coreProperties>
</file>